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96C90" w14:textId="77777777" w:rsidR="00E24F9E" w:rsidRPr="00EF4821" w:rsidRDefault="00E24F9E" w:rsidP="007D7B7F">
      <w:pPr>
        <w:jc w:val="center"/>
        <w:rPr>
          <w:b/>
          <w:sz w:val="36"/>
          <w:szCs w:val="44"/>
        </w:rPr>
      </w:pPr>
      <w:r w:rsidRPr="00EF4821">
        <w:rPr>
          <w:b/>
          <w:sz w:val="36"/>
          <w:szCs w:val="44"/>
        </w:rPr>
        <w:t xml:space="preserve">CSP Network </w:t>
      </w:r>
    </w:p>
    <w:p w14:paraId="7C9A7DB9" w14:textId="540A4ABB" w:rsidR="007D7B7F" w:rsidRPr="00EF4821" w:rsidRDefault="007D7B7F" w:rsidP="007D7B7F">
      <w:pPr>
        <w:jc w:val="center"/>
        <w:rPr>
          <w:b/>
          <w:sz w:val="36"/>
          <w:szCs w:val="44"/>
        </w:rPr>
      </w:pPr>
      <w:r w:rsidRPr="00EF4821">
        <w:rPr>
          <w:b/>
          <w:sz w:val="36"/>
          <w:szCs w:val="44"/>
        </w:rPr>
        <w:t xml:space="preserve">Board Recruitment </w:t>
      </w:r>
      <w:r w:rsidR="00E24F9E" w:rsidRPr="00EF4821">
        <w:rPr>
          <w:b/>
          <w:sz w:val="36"/>
          <w:szCs w:val="44"/>
        </w:rPr>
        <w:t>Policy</w:t>
      </w:r>
    </w:p>
    <w:p w14:paraId="4DD61991" w14:textId="29E1D482" w:rsidR="007D7B7F" w:rsidRDefault="00E24F9E" w:rsidP="00E24F9E">
      <w:pPr>
        <w:jc w:val="center"/>
      </w:pPr>
      <w:r w:rsidRPr="00E24F9E">
        <w:rPr>
          <w:highlight w:val="yellow"/>
        </w:rPr>
        <w:t>Draft for adoption September 2017</w:t>
      </w:r>
    </w:p>
    <w:p w14:paraId="72102C9D" w14:textId="6770DAC9" w:rsidR="00615E17" w:rsidRPr="00615E17" w:rsidRDefault="00615E17" w:rsidP="00615E17">
      <w:pPr>
        <w:rPr>
          <w:b/>
        </w:rPr>
      </w:pPr>
      <w:r w:rsidRPr="00615E17">
        <w:rPr>
          <w:b/>
        </w:rPr>
        <w:t>Aim</w:t>
      </w:r>
      <w:r w:rsidR="006B34A0">
        <w:rPr>
          <w:b/>
        </w:rPr>
        <w:t>s</w:t>
      </w:r>
    </w:p>
    <w:p w14:paraId="1DD58E99" w14:textId="757BD968" w:rsidR="00615E17" w:rsidRDefault="00615E17" w:rsidP="00615E17">
      <w:pPr>
        <w:jc w:val="both"/>
        <w:rPr>
          <w:rFonts w:cs="Arial"/>
        </w:rPr>
      </w:pPr>
      <w:r>
        <w:rPr>
          <w:rFonts w:cs="Arial"/>
        </w:rPr>
        <w:t>In line with and supplementary to the Articles of the Charity, this policy aims to:</w:t>
      </w:r>
    </w:p>
    <w:p w14:paraId="59A73F19" w14:textId="77777777" w:rsidR="00615E17" w:rsidRDefault="00615E17" w:rsidP="00615E1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615E17">
        <w:rPr>
          <w:rFonts w:cs="Arial"/>
        </w:rPr>
        <w:t>ensure a formal, rigorous and transparent procedure for the appointment of new directors to the CSP Network Board and to the role of Chair</w:t>
      </w:r>
    </w:p>
    <w:p w14:paraId="37F62AA9" w14:textId="6F8638DE" w:rsidR="006B34A0" w:rsidRDefault="006B34A0" w:rsidP="006B34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615E17">
        <w:rPr>
          <w:rFonts w:cs="Arial"/>
        </w:rPr>
        <w:t xml:space="preserve">ensure all appointments are made on merit in line with the skills required of the Board, </w:t>
      </w:r>
      <w:r>
        <w:rPr>
          <w:rFonts w:cs="Arial"/>
        </w:rPr>
        <w:t>whilst ensuring diversity in the Board membership</w:t>
      </w:r>
    </w:p>
    <w:p w14:paraId="535B7A92" w14:textId="002C7BED" w:rsidR="00615E17" w:rsidRPr="00615E17" w:rsidRDefault="00615E17" w:rsidP="00615E17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gramStart"/>
      <w:r>
        <w:t>ensure</w:t>
      </w:r>
      <w:proofErr w:type="gramEnd"/>
      <w:r>
        <w:t xml:space="preserve"> effective</w:t>
      </w:r>
      <w:r w:rsidRPr="00615E17">
        <w:t xml:space="preserve"> succession plans for orderly appointments to the Board</w:t>
      </w:r>
      <w:r w:rsidRPr="00615E17">
        <w:rPr>
          <w:rFonts w:cs="Arial"/>
        </w:rPr>
        <w:t xml:space="preserve">, </w:t>
      </w:r>
      <w:r>
        <w:t>m</w:t>
      </w:r>
      <w:r w:rsidRPr="00615E17">
        <w:t>itigating their sudden loss and contingency planning for continuation of working while absent.</w:t>
      </w:r>
    </w:p>
    <w:p w14:paraId="0F396DD7" w14:textId="1F0CCAEF" w:rsidR="00615E17" w:rsidRPr="006B34A0" w:rsidRDefault="006B34A0" w:rsidP="007D7B7F">
      <w:pPr>
        <w:rPr>
          <w:b/>
        </w:rPr>
      </w:pPr>
      <w:r w:rsidRPr="006B34A0">
        <w:rPr>
          <w:b/>
        </w:rPr>
        <w:t>Procedures</w:t>
      </w:r>
    </w:p>
    <w:p w14:paraId="4703132B" w14:textId="0117A343" w:rsidR="006B34A0" w:rsidRDefault="006B34A0" w:rsidP="006B34A0">
      <w:pPr>
        <w:pStyle w:val="ListParagraph"/>
        <w:numPr>
          <w:ilvl w:val="0"/>
          <w:numId w:val="3"/>
        </w:numPr>
      </w:pPr>
      <w:r>
        <w:t>The Bo</w:t>
      </w:r>
      <w:r>
        <w:t>ard composition is managed by the</w:t>
      </w:r>
      <w:r>
        <w:t xml:space="preserve"> Nominations Committee</w:t>
      </w:r>
      <w:r>
        <w:t xml:space="preserve"> which</w:t>
      </w:r>
      <w:r>
        <w:t xml:space="preserve"> </w:t>
      </w:r>
      <w:r>
        <w:t xml:space="preserve">is responsible for the implementation of this policy – see Nominations Committee Terms of Reference.  </w:t>
      </w:r>
    </w:p>
    <w:p w14:paraId="2B6EB434" w14:textId="6855BD0F" w:rsidR="006B34A0" w:rsidRDefault="006B34A0" w:rsidP="006B34A0">
      <w:pPr>
        <w:pStyle w:val="ListParagraph"/>
        <w:numPr>
          <w:ilvl w:val="0"/>
          <w:numId w:val="3"/>
        </w:numPr>
      </w:pPr>
      <w:r>
        <w:t xml:space="preserve">The Nominations Committee </w:t>
      </w:r>
      <w:r>
        <w:t xml:space="preserve">makes recommendations to the Board for the appointments of Directors/Trustees </w:t>
      </w:r>
      <w:r>
        <w:t xml:space="preserve">&amp; Chair </w:t>
      </w:r>
      <w:r>
        <w:t xml:space="preserve">to the Board. </w:t>
      </w:r>
    </w:p>
    <w:p w14:paraId="3C42C609" w14:textId="40610887" w:rsidR="006B34A0" w:rsidRDefault="006B34A0" w:rsidP="006B34A0">
      <w:pPr>
        <w:pStyle w:val="ListParagraph"/>
        <w:numPr>
          <w:ilvl w:val="0"/>
          <w:numId w:val="3"/>
        </w:numPr>
      </w:pPr>
      <w:r w:rsidRPr="006B34A0">
        <w:t xml:space="preserve">The appointment of the Chair and independent non-executive directors </w:t>
      </w:r>
      <w:r>
        <w:t>will</w:t>
      </w:r>
      <w:r w:rsidRPr="006B34A0">
        <w:t xml:space="preserve"> be via an open, publicly advertised recruitment process.</w:t>
      </w:r>
      <w:r>
        <w:t xml:space="preserve">  Connected Board members appointments will be </w:t>
      </w:r>
      <w:proofErr w:type="spellStart"/>
      <w:proofErr w:type="gramStart"/>
      <w:r>
        <w:t>va</w:t>
      </w:r>
      <w:proofErr w:type="spellEnd"/>
      <w:proofErr w:type="gramEnd"/>
      <w:r>
        <w:t xml:space="preserve"> an open process advertised widely within the membership.  </w:t>
      </w:r>
      <w:proofErr w:type="spellStart"/>
      <w:r>
        <w:t>Nb</w:t>
      </w:r>
      <w:proofErr w:type="spellEnd"/>
      <w:r>
        <w:t xml:space="preserve"> our articles state that nominations will be from CSP Members </w:t>
      </w:r>
      <w:proofErr w:type="gramStart"/>
      <w:r>
        <w:t>or  Board</w:t>
      </w:r>
      <w:proofErr w:type="gramEnd"/>
      <w:r>
        <w:t xml:space="preserve"> members, however in practice this means that Board members must ratify nom</w:t>
      </w:r>
      <w:r w:rsidR="006C3412">
        <w:t>i</w:t>
      </w:r>
      <w:r>
        <w:t xml:space="preserve">nations </w:t>
      </w:r>
      <w:r w:rsidR="006C3412">
        <w:t>drawn from this open process.</w:t>
      </w:r>
    </w:p>
    <w:p w14:paraId="0E74BDEF" w14:textId="0B0532B9" w:rsidR="006B34A0" w:rsidRDefault="006B34A0" w:rsidP="006B34A0">
      <w:pPr>
        <w:pStyle w:val="ListParagraph"/>
        <w:numPr>
          <w:ilvl w:val="0"/>
          <w:numId w:val="3"/>
        </w:numPr>
      </w:pPr>
      <w:r>
        <w:t xml:space="preserve">The Board or nomination committee shall inform Sport England of any </w:t>
      </w:r>
      <w:r>
        <w:t xml:space="preserve">Board </w:t>
      </w:r>
      <w:r>
        <w:t>appointment process being carried out by the organisation and shall permit Sport England to observe any such process.</w:t>
      </w:r>
    </w:p>
    <w:p w14:paraId="6B6381B3" w14:textId="293785DB" w:rsidR="006F531B" w:rsidRPr="006B34A0" w:rsidRDefault="00615E17" w:rsidP="007D7B7F">
      <w:pPr>
        <w:rPr>
          <w:b/>
        </w:rPr>
      </w:pPr>
      <w:r w:rsidRPr="006B34A0">
        <w:rPr>
          <w:b/>
        </w:rPr>
        <w:t>Competency &amp; Diversity</w:t>
      </w:r>
    </w:p>
    <w:p w14:paraId="6614B202" w14:textId="043A5CCB" w:rsidR="006F531B" w:rsidRDefault="007D7B7F" w:rsidP="007D7B7F">
      <w:r>
        <w:t xml:space="preserve">The </w:t>
      </w:r>
      <w:r w:rsidR="00E24F9E">
        <w:t>CSP Network</w:t>
      </w:r>
      <w:r w:rsidR="006C3412">
        <w:t xml:space="preserve"> Board</w:t>
      </w:r>
      <w:r>
        <w:t xml:space="preserve"> recognises the benefit of a diverse Board in promoting Board effectiveness.  The </w:t>
      </w:r>
      <w:r w:rsidR="006C3412">
        <w:t xml:space="preserve">Board </w:t>
      </w:r>
      <w:r>
        <w:t>places great emphasis and encourages all forms of diversity including gender, race, disability, sex, religion or belief, age, marriage or civil partnership, pregnancy or maternity as we</w:t>
      </w:r>
      <w:r w:rsidR="006C3412">
        <w:t xml:space="preserve">ll as culture and personality. </w:t>
      </w:r>
    </w:p>
    <w:p w14:paraId="22C7B029" w14:textId="4E068560" w:rsidR="007D7B7F" w:rsidRDefault="054C5668" w:rsidP="007D7B7F">
      <w:r>
        <w:t xml:space="preserve">All appointments are made on the basis of merit, against the skills and competencies which the Board requires to be effective.  In reviewing the Board composition the </w:t>
      </w:r>
      <w:r w:rsidR="006F531B">
        <w:t xml:space="preserve">Nomination </w:t>
      </w:r>
      <w:r>
        <w:t xml:space="preserve">Committee </w:t>
      </w:r>
      <w:r w:rsidR="006F531B">
        <w:t xml:space="preserve">and Board </w:t>
      </w:r>
      <w:r>
        <w:t>will:</w:t>
      </w:r>
    </w:p>
    <w:p w14:paraId="61BDCC7D" w14:textId="77777777" w:rsidR="007D7B7F" w:rsidRDefault="007D7B7F" w:rsidP="007D7B7F">
      <w:pPr>
        <w:pStyle w:val="ListParagraph"/>
        <w:numPr>
          <w:ilvl w:val="0"/>
          <w:numId w:val="1"/>
        </w:numPr>
      </w:pPr>
      <w:r>
        <w:t>Consider all aspects of diversity and its benefits for the current Board composition;</w:t>
      </w:r>
    </w:p>
    <w:p w14:paraId="495ACF12" w14:textId="77777777" w:rsidR="007D7B7F" w:rsidRDefault="007D7B7F" w:rsidP="007D7B7F">
      <w:pPr>
        <w:pStyle w:val="ListParagraph"/>
        <w:numPr>
          <w:ilvl w:val="0"/>
          <w:numId w:val="1"/>
        </w:numPr>
      </w:pPr>
      <w:r>
        <w:t xml:space="preserve">Identify suitable candidates based on their skills, experience and suitability for the role while having regard to diversity levels on the Board; </w:t>
      </w:r>
    </w:p>
    <w:p w14:paraId="3BC6C273" w14:textId="77777777" w:rsidR="007D7B7F" w:rsidRDefault="007D7B7F" w:rsidP="007D7B7F">
      <w:pPr>
        <w:pStyle w:val="ListParagraph"/>
        <w:numPr>
          <w:ilvl w:val="0"/>
          <w:numId w:val="1"/>
        </w:numPr>
      </w:pPr>
      <w:r>
        <w:t>Annually discuss and approve the objectives to achieve optimum levels of diversity on the Board;</w:t>
      </w:r>
    </w:p>
    <w:p w14:paraId="531E989B" w14:textId="77777777" w:rsidR="007D7B7F" w:rsidRDefault="007D7B7F" w:rsidP="007D7B7F">
      <w:pPr>
        <w:pStyle w:val="ListParagraph"/>
        <w:numPr>
          <w:ilvl w:val="0"/>
          <w:numId w:val="1"/>
        </w:numPr>
      </w:pPr>
      <w:r>
        <w:t xml:space="preserve">Focus on improving one or more elements of diversity while recommending new Directors; </w:t>
      </w:r>
    </w:p>
    <w:p w14:paraId="57D1628D" w14:textId="3367AB10" w:rsidR="007D7B7F" w:rsidRDefault="007D7B7F" w:rsidP="007D7B7F">
      <w:pPr>
        <w:pStyle w:val="ListParagraph"/>
        <w:numPr>
          <w:ilvl w:val="0"/>
          <w:numId w:val="1"/>
        </w:numPr>
      </w:pPr>
      <w:r>
        <w:t xml:space="preserve">Aim to include at least 30% of each gender on board at all times </w:t>
      </w:r>
      <w:r w:rsidR="002A303E">
        <w:t xml:space="preserve">with an aspiration of </w:t>
      </w:r>
      <w:r>
        <w:t xml:space="preserve">gender parity; </w:t>
      </w:r>
    </w:p>
    <w:p w14:paraId="16BE98D0" w14:textId="46A5D8EF" w:rsidR="007D7B7F" w:rsidRPr="006B34A0" w:rsidRDefault="006B34A0" w:rsidP="007D7B7F">
      <w:pPr>
        <w:rPr>
          <w:b/>
        </w:rPr>
      </w:pPr>
      <w:r w:rsidRPr="006B34A0">
        <w:rPr>
          <w:b/>
        </w:rPr>
        <w:t>Appoint</w:t>
      </w:r>
      <w:r w:rsidR="00615E17" w:rsidRPr="006B34A0">
        <w:rPr>
          <w:b/>
        </w:rPr>
        <w:t>ments to sub-committees</w:t>
      </w:r>
    </w:p>
    <w:p w14:paraId="2ACA5773" w14:textId="7B5F3C9A" w:rsidR="006C3412" w:rsidRDefault="006C3412" w:rsidP="007D7B7F">
      <w:r>
        <w:t>The Board will review and appoint members of its sub-committees annually linked to a performance review.</w:t>
      </w:r>
    </w:p>
    <w:p w14:paraId="20727501" w14:textId="77777777" w:rsidR="006C3412" w:rsidRDefault="006B34A0" w:rsidP="006C3412">
      <w:r w:rsidRPr="006B34A0">
        <w:rPr>
          <w:b/>
        </w:rPr>
        <w:t xml:space="preserve">Succession planning &amp; </w:t>
      </w:r>
      <w:proofErr w:type="gramStart"/>
      <w:r w:rsidRPr="006B34A0">
        <w:rPr>
          <w:b/>
        </w:rPr>
        <w:t>Interim</w:t>
      </w:r>
      <w:proofErr w:type="gramEnd"/>
      <w:r w:rsidRPr="006B34A0">
        <w:rPr>
          <w:b/>
        </w:rPr>
        <w:t xml:space="preserve"> arrangements</w:t>
      </w:r>
      <w:r w:rsidR="006C3412" w:rsidRPr="006C3412">
        <w:t xml:space="preserve"> </w:t>
      </w:r>
    </w:p>
    <w:p w14:paraId="6FF7559B" w14:textId="77777777" w:rsidR="006C3412" w:rsidRDefault="006C3412" w:rsidP="006C341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t xml:space="preserve">The Board shall appoint a Nominations committee to </w:t>
      </w:r>
      <w:r w:rsidRPr="006C3412">
        <w:rPr>
          <w:rFonts w:cs="Arial"/>
        </w:rPr>
        <w:t>r</w:t>
      </w:r>
      <w:r w:rsidRPr="006C3412">
        <w:rPr>
          <w:rFonts w:cs="Arial"/>
        </w:rPr>
        <w:t xml:space="preserve">ecommend and oversee an appropriate and timely recruitment process to identify potential candidates for appointment to the Board. </w:t>
      </w:r>
    </w:p>
    <w:p w14:paraId="0696E8FC" w14:textId="77777777" w:rsidR="006C3412" w:rsidRPr="006C3412" w:rsidRDefault="006C3412" w:rsidP="007D7B7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Where required the Board will vary term lengths of trustees to ensure orderly transition to </w:t>
      </w:r>
      <w:r w:rsidRPr="00615E17">
        <w:t>manage changes to its composition (including that of its committee</w:t>
      </w:r>
      <w:r>
        <w:t>s) without undue disruption</w:t>
      </w:r>
    </w:p>
    <w:p w14:paraId="7762EC02" w14:textId="6D33C6FE" w:rsidR="006C3412" w:rsidRPr="006C3412" w:rsidRDefault="006C3412" w:rsidP="006C341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The Board will m</w:t>
      </w:r>
      <w:bookmarkStart w:id="0" w:name="_GoBack"/>
      <w:bookmarkEnd w:id="0"/>
      <w:r w:rsidRPr="006C3412">
        <w:rPr>
          <w:rFonts w:cs="Arial"/>
        </w:rPr>
        <w:t>aintain an up-to-date matrix detailing the skills, experience, independence and knowledge required of its Board.</w:t>
      </w:r>
    </w:p>
    <w:p w14:paraId="0FFBF778" w14:textId="11C616BC" w:rsidR="00615E17" w:rsidRPr="006C3412" w:rsidRDefault="006C3412" w:rsidP="007D7B7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t>A</w:t>
      </w:r>
      <w:r w:rsidR="006B34A0" w:rsidRPr="006B34A0">
        <w:t xml:space="preserve"> director may be Co-opted onto the Board </w:t>
      </w:r>
      <w:r>
        <w:t>to fill a vacancy and</w:t>
      </w:r>
      <w:r w:rsidR="006B34A0" w:rsidRPr="006B34A0">
        <w:t xml:space="preserve"> to ensure that the Board has the skills and/ or experience necessary to fulfil its role.</w:t>
      </w:r>
    </w:p>
    <w:p w14:paraId="7335B414" w14:textId="77777777" w:rsidR="006C3412" w:rsidRDefault="006C3412" w:rsidP="007D7B7F">
      <w:pPr>
        <w:rPr>
          <w:b/>
        </w:rPr>
      </w:pPr>
    </w:p>
    <w:p w14:paraId="763514F7" w14:textId="7A99AEAA" w:rsidR="007D7B7F" w:rsidRPr="006C3412" w:rsidRDefault="006C3412" w:rsidP="007D7B7F">
      <w:pPr>
        <w:rPr>
          <w:b/>
        </w:rPr>
      </w:pPr>
      <w:r>
        <w:rPr>
          <w:b/>
        </w:rPr>
        <w:t>Appointment &amp; Induction</w:t>
      </w:r>
    </w:p>
    <w:p w14:paraId="7442842F" w14:textId="77777777" w:rsidR="006C3412" w:rsidRDefault="006C3412" w:rsidP="006C3412">
      <w:pPr>
        <w:pStyle w:val="ListParagraph"/>
        <w:numPr>
          <w:ilvl w:val="0"/>
          <w:numId w:val="3"/>
        </w:numPr>
      </w:pPr>
      <w:r w:rsidRPr="006B34A0">
        <w:t>No individual shall be appointed as a director until he or she has provided to the organisation a declaration of good character.</w:t>
      </w:r>
    </w:p>
    <w:p w14:paraId="36D5E79A" w14:textId="77777777" w:rsidR="006C3412" w:rsidRDefault="006C3412" w:rsidP="006C3412">
      <w:pPr>
        <w:pStyle w:val="ListParagraph"/>
        <w:numPr>
          <w:ilvl w:val="0"/>
          <w:numId w:val="3"/>
        </w:numPr>
      </w:pPr>
      <w:r>
        <w:t xml:space="preserve">On </w:t>
      </w:r>
      <w:r w:rsidRPr="006B34A0">
        <w:t>appointment, each director shall be given a written stat</w:t>
      </w:r>
      <w:r>
        <w:t xml:space="preserve">ement of their responsibilities and shall </w:t>
      </w:r>
      <w:r w:rsidRPr="006B34A0">
        <w:t>receive a full, formal an</w:t>
      </w:r>
      <w:r>
        <w:t>d tailored induction.</w:t>
      </w:r>
    </w:p>
    <w:p w14:paraId="1BA7B0DB" w14:textId="77777777" w:rsidR="006C3412" w:rsidRDefault="006C3412" w:rsidP="006C3412"/>
    <w:p w14:paraId="6E4A58E7" w14:textId="77777777" w:rsidR="006C3412" w:rsidRDefault="006C3412" w:rsidP="006C3412">
      <w:r>
        <w:t xml:space="preserve">This policy is supported by the Chair and the Board and will be reviewed annually. </w:t>
      </w:r>
    </w:p>
    <w:p w14:paraId="729670F1" w14:textId="77777777" w:rsidR="006B34A0" w:rsidRDefault="007D7B7F" w:rsidP="006B34A0">
      <w:r>
        <w:t xml:space="preserve">Approved by the </w:t>
      </w:r>
      <w:r w:rsidR="00E24F9E">
        <w:t>CSP Network</w:t>
      </w:r>
      <w:r w:rsidR="006B34A0">
        <w:t xml:space="preserve"> Board</w:t>
      </w:r>
    </w:p>
    <w:p w14:paraId="286B18F7" w14:textId="1077C6F0" w:rsidR="006B34A0" w:rsidRDefault="006B34A0" w:rsidP="006B34A0">
      <w:r>
        <w:t xml:space="preserve">Date of adoption: xx </w:t>
      </w:r>
    </w:p>
    <w:p w14:paraId="554F815C" w14:textId="34DFA295" w:rsidR="007D7B7F" w:rsidRDefault="007D7B7F" w:rsidP="007D7B7F"/>
    <w:p w14:paraId="662285F4" w14:textId="77777777" w:rsidR="007D7B7F" w:rsidRDefault="007D7B7F" w:rsidP="007D7B7F"/>
    <w:p w14:paraId="5579D22F" w14:textId="77777777" w:rsidR="007D7B7F" w:rsidRDefault="007D7B7F" w:rsidP="007D7B7F"/>
    <w:p w14:paraId="3D81282C" w14:textId="77777777" w:rsidR="007D7B7F" w:rsidRDefault="007D7B7F" w:rsidP="007D7B7F">
      <w:pPr>
        <w:pStyle w:val="NoSpacing"/>
      </w:pPr>
    </w:p>
    <w:p w14:paraId="1EEEE452" w14:textId="77777777" w:rsidR="007D7B7F" w:rsidRDefault="007D7B7F" w:rsidP="007D7B7F">
      <w:pPr>
        <w:pStyle w:val="NoSpacing"/>
      </w:pPr>
    </w:p>
    <w:p w14:paraId="4DB9EA71" w14:textId="77777777" w:rsidR="007D7B7F" w:rsidRDefault="007D7B7F" w:rsidP="007D7B7F">
      <w:pPr>
        <w:pStyle w:val="NoSpacing"/>
      </w:pPr>
    </w:p>
    <w:p w14:paraId="7063C3EB" w14:textId="77777777" w:rsidR="007D7B7F" w:rsidRDefault="007D7B7F" w:rsidP="007D7B7F">
      <w:pPr>
        <w:pStyle w:val="NoSpacing"/>
      </w:pPr>
    </w:p>
    <w:p w14:paraId="3E600A87" w14:textId="77777777" w:rsidR="007D7B7F" w:rsidRDefault="007D7B7F" w:rsidP="007D7B7F">
      <w:pPr>
        <w:pStyle w:val="NoSpacing"/>
      </w:pPr>
    </w:p>
    <w:sectPr w:rsidR="007D7B7F" w:rsidSect="00530C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3A2"/>
    <w:multiLevelType w:val="hybridMultilevel"/>
    <w:tmpl w:val="E2C2BBB0"/>
    <w:lvl w:ilvl="0" w:tplc="1AD6FC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4A23"/>
    <w:multiLevelType w:val="hybridMultilevel"/>
    <w:tmpl w:val="CFB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C26B8"/>
    <w:multiLevelType w:val="hybridMultilevel"/>
    <w:tmpl w:val="18EC7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A2A1C"/>
    <w:multiLevelType w:val="hybridMultilevel"/>
    <w:tmpl w:val="7D6CF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67A52"/>
    <w:multiLevelType w:val="hybridMultilevel"/>
    <w:tmpl w:val="E3A2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F"/>
    <w:rsid w:val="00040E9C"/>
    <w:rsid w:val="00042362"/>
    <w:rsid w:val="000A5234"/>
    <w:rsid w:val="000B48CA"/>
    <w:rsid w:val="00205307"/>
    <w:rsid w:val="002A303E"/>
    <w:rsid w:val="002A4A34"/>
    <w:rsid w:val="00337B4B"/>
    <w:rsid w:val="00350B92"/>
    <w:rsid w:val="004735E1"/>
    <w:rsid w:val="00524581"/>
    <w:rsid w:val="00530C19"/>
    <w:rsid w:val="00553FB7"/>
    <w:rsid w:val="005C4B1F"/>
    <w:rsid w:val="005F795C"/>
    <w:rsid w:val="00615E17"/>
    <w:rsid w:val="006968D3"/>
    <w:rsid w:val="006B34A0"/>
    <w:rsid w:val="006C3412"/>
    <w:rsid w:val="006F531B"/>
    <w:rsid w:val="0072646C"/>
    <w:rsid w:val="00726851"/>
    <w:rsid w:val="007D7B7F"/>
    <w:rsid w:val="008F3B73"/>
    <w:rsid w:val="00911E93"/>
    <w:rsid w:val="00953830"/>
    <w:rsid w:val="009B0916"/>
    <w:rsid w:val="00AA0B95"/>
    <w:rsid w:val="00AA4C75"/>
    <w:rsid w:val="00BB1E96"/>
    <w:rsid w:val="00C31825"/>
    <w:rsid w:val="00C94A23"/>
    <w:rsid w:val="00D43A3E"/>
    <w:rsid w:val="00D76A6D"/>
    <w:rsid w:val="00DE4F92"/>
    <w:rsid w:val="00E24F9E"/>
    <w:rsid w:val="00E5692F"/>
    <w:rsid w:val="00EA1F37"/>
    <w:rsid w:val="00EB41E1"/>
    <w:rsid w:val="00EF4821"/>
    <w:rsid w:val="054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570E"/>
  <w15:chartTrackingRefBased/>
  <w15:docId w15:val="{C4428EF4-D3DC-4F4D-A9E5-EB79F88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B8562489B8545857C32166E358709" ma:contentTypeVersion="3" ma:contentTypeDescription="Create a new document." ma:contentTypeScope="" ma:versionID="6befd14356aa4a3801ccf08d0f2aee4f">
  <xsd:schema xmlns:xsd="http://www.w3.org/2001/XMLSchema" xmlns:xs="http://www.w3.org/2001/XMLSchema" xmlns:p="http://schemas.microsoft.com/office/2006/metadata/properties" xmlns:ns2="3c44c249-2545-432b-b372-ffedc4c4890f" xmlns:ns3="b17bd075-68a3-47fb-aff7-acac05d6cebb" targetNamespace="http://schemas.microsoft.com/office/2006/metadata/properties" ma:root="true" ma:fieldsID="14cf6303e6d7fa4693e3a1611d6ea1e1" ns2:_="" ns3:_="">
    <xsd:import namespace="3c44c249-2545-432b-b372-ffedc4c4890f"/>
    <xsd:import namespace="b17bd075-68a3-47fb-aff7-acac05d6ce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d075-68a3-47fb-aff7-acac05d6ceb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65481-B3BD-48FC-9850-798938D24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215FC-455E-47A5-9C0F-129DB323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b17bd075-68a3-47fb-aff7-acac05d6c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DBEBC-3F5C-4E2F-BA71-7DB215047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Lawrenson</dc:creator>
  <cp:keywords/>
  <dc:description/>
  <cp:lastModifiedBy>Lee Mason</cp:lastModifiedBy>
  <cp:revision>4</cp:revision>
  <dcterms:created xsi:type="dcterms:W3CDTF">2017-08-07T20:32:00Z</dcterms:created>
  <dcterms:modified xsi:type="dcterms:W3CDTF">2017-08-07T23:06:00Z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0x010100A0CB8562489B8545857C32166E358709</vt:lpwstr>
  </property>
</Properties>
</file>